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102149" w:rsidP="00EE0DFD">
            <w:pPr>
              <w:jc w:val="both"/>
            </w:pPr>
            <w:r w:rsidRPr="00102149">
              <w:rPr>
                <w:szCs w:val="28"/>
              </w:rPr>
              <w:t>Об ограничении въезда граждан на территорию Камчатского края</w:t>
            </w:r>
          </w:p>
        </w:tc>
      </w:tr>
    </w:tbl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CD7FF2" w:rsidRDefault="00CD7FF2" w:rsidP="00CD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16A">
        <w:rPr>
          <w:rFonts w:ascii="Times New Roman" w:hAnsi="Times New Roman" w:cs="Times New Roman"/>
          <w:sz w:val="28"/>
          <w:szCs w:val="28"/>
        </w:rPr>
        <w:t xml:space="preserve">В связи с сохранением угрозы распространения на территории </w:t>
      </w:r>
      <w:r>
        <w:rPr>
          <w:rFonts w:ascii="Times New Roman" w:hAnsi="Times New Roman" w:cs="Times New Roman"/>
          <w:sz w:val="28"/>
          <w:szCs w:val="28"/>
        </w:rPr>
        <w:t>Камчатск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5B716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B7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71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80E08">
        <w:rPr>
          <w:rFonts w:ascii="Times New Roman" w:hAnsi="Times New Roman" w:cs="Times New Roman"/>
          <w:sz w:val="28"/>
          <w:szCs w:val="28"/>
        </w:rPr>
        <w:t>COVID-19</w:t>
      </w:r>
      <w:r w:rsidRPr="005B716A">
        <w:rPr>
          <w:rFonts w:ascii="Times New Roman" w:hAnsi="Times New Roman" w:cs="Times New Roman"/>
          <w:sz w:val="28"/>
          <w:szCs w:val="28"/>
        </w:rPr>
        <w:t>), в соответствии с Фед</w:t>
      </w:r>
      <w:r w:rsidRPr="005B716A">
        <w:rPr>
          <w:rFonts w:ascii="Times New Roman" w:hAnsi="Times New Roman" w:cs="Times New Roman"/>
          <w:sz w:val="28"/>
          <w:szCs w:val="28"/>
        </w:rPr>
        <w:t>е</w:t>
      </w:r>
      <w:r w:rsidRPr="005B716A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history="1">
        <w:r w:rsidRPr="005B71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716A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B716A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716A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16A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1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B716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B71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5B7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B716A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16A">
        <w:rPr>
          <w:rFonts w:ascii="Times New Roman" w:hAnsi="Times New Roman" w:cs="Times New Roman"/>
          <w:sz w:val="28"/>
          <w:szCs w:val="28"/>
        </w:rPr>
        <w:t xml:space="preserve"> 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16A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</w:t>
      </w:r>
      <w:r w:rsidRPr="005B716A">
        <w:rPr>
          <w:rFonts w:ascii="Times New Roman" w:hAnsi="Times New Roman" w:cs="Times New Roman"/>
          <w:sz w:val="28"/>
          <w:szCs w:val="28"/>
        </w:rPr>
        <w:t>с</w:t>
      </w:r>
      <w:r w:rsidRPr="005B716A">
        <w:rPr>
          <w:rFonts w:ascii="Times New Roman" w:hAnsi="Times New Roman" w:cs="Times New Roman"/>
          <w:sz w:val="28"/>
          <w:szCs w:val="28"/>
        </w:rPr>
        <w:t xml:space="preserve">пространением новой </w:t>
      </w:r>
      <w:proofErr w:type="spellStart"/>
      <w:r w:rsidRPr="005B7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716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1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B71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716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</w:t>
      </w:r>
      <w:proofErr w:type="gramEnd"/>
      <w:r w:rsidRPr="005B71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7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B716A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16A">
        <w:rPr>
          <w:rFonts w:ascii="Times New Roman" w:hAnsi="Times New Roman" w:cs="Times New Roman"/>
          <w:sz w:val="28"/>
          <w:szCs w:val="28"/>
        </w:rPr>
        <w:t xml:space="preserve"> 5 </w:t>
      </w:r>
      <w:bookmarkStart w:id="0" w:name="P14"/>
      <w:bookmarkEnd w:id="0"/>
    </w:p>
    <w:p w:rsidR="00CD7FF2" w:rsidRDefault="00CD7FF2" w:rsidP="00CD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F2" w:rsidRPr="005B716A" w:rsidRDefault="00CD7FF2" w:rsidP="00CD7F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16A">
        <w:rPr>
          <w:szCs w:val="28"/>
        </w:rPr>
        <w:t>ПОСТАНОВЛЯЮ:</w:t>
      </w:r>
    </w:p>
    <w:p w:rsidR="00CD7FF2" w:rsidRDefault="00CD7FF2" w:rsidP="00CD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FF2">
        <w:rPr>
          <w:rFonts w:ascii="Times New Roman" w:hAnsi="Times New Roman"/>
          <w:sz w:val="28"/>
          <w:szCs w:val="28"/>
        </w:rPr>
        <w:t>Ввести на период действия распоряжения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</w:t>
      </w:r>
      <w:r w:rsidRPr="00CD7FF2">
        <w:rPr>
          <w:rFonts w:ascii="Times New Roman" w:hAnsi="Times New Roman"/>
          <w:sz w:val="28"/>
          <w:szCs w:val="28"/>
        </w:rPr>
        <w:t>и</w:t>
      </w:r>
      <w:r w:rsidRPr="00CD7FF2">
        <w:rPr>
          <w:rFonts w:ascii="Times New Roman" w:hAnsi="Times New Roman"/>
          <w:sz w:val="28"/>
          <w:szCs w:val="28"/>
        </w:rPr>
        <w:t>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ситуаций, ограничение въезда морским, воздушным транспортом граждан, не имеющих регистрации по месту жительства (месту пребывания) на территории Камчатского края или</w:t>
      </w:r>
      <w:proofErr w:type="gramEnd"/>
      <w:r w:rsidRPr="00CD7FF2">
        <w:rPr>
          <w:rFonts w:ascii="Times New Roman" w:hAnsi="Times New Roman"/>
          <w:sz w:val="28"/>
          <w:szCs w:val="28"/>
        </w:rPr>
        <w:t xml:space="preserve"> объектов жилого недвижимого имущества, принадлеж</w:t>
      </w:r>
      <w:r w:rsidRPr="00CD7FF2">
        <w:rPr>
          <w:rFonts w:ascii="Times New Roman" w:hAnsi="Times New Roman"/>
          <w:sz w:val="28"/>
          <w:szCs w:val="28"/>
        </w:rPr>
        <w:t>а</w:t>
      </w:r>
      <w:r w:rsidRPr="00CD7FF2">
        <w:rPr>
          <w:rFonts w:ascii="Times New Roman" w:hAnsi="Times New Roman"/>
          <w:sz w:val="28"/>
          <w:szCs w:val="28"/>
        </w:rPr>
        <w:t>щих им на праве собственности (подтверждается представлением свидетельства о государственной регистрации прав на недвижимость или выписки из ЕГРН).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 xml:space="preserve">2. Ограничительные меры, установленные </w:t>
      </w:r>
      <w:hyperlink w:anchor="P14" w:history="1">
        <w:r w:rsidRPr="00CD7FF2">
          <w:rPr>
            <w:rFonts w:ascii="Times New Roman" w:hAnsi="Times New Roman"/>
            <w:sz w:val="28"/>
            <w:szCs w:val="28"/>
          </w:rPr>
          <w:t>частью 1</w:t>
        </w:r>
      </w:hyperlink>
      <w:r w:rsidRPr="00CD7FF2">
        <w:rPr>
          <w:rFonts w:ascii="Times New Roman" w:hAnsi="Times New Roman"/>
          <w:sz w:val="28"/>
          <w:szCs w:val="28"/>
        </w:rPr>
        <w:t xml:space="preserve"> настоящего пост</w:t>
      </w:r>
      <w:r w:rsidRPr="00CD7FF2">
        <w:rPr>
          <w:rFonts w:ascii="Times New Roman" w:hAnsi="Times New Roman"/>
          <w:sz w:val="28"/>
          <w:szCs w:val="28"/>
        </w:rPr>
        <w:t>а</w:t>
      </w:r>
      <w:r w:rsidRPr="00CD7FF2">
        <w:rPr>
          <w:rFonts w:ascii="Times New Roman" w:hAnsi="Times New Roman"/>
          <w:sz w:val="28"/>
          <w:szCs w:val="28"/>
        </w:rPr>
        <w:t xml:space="preserve">новления, не распространяются </w:t>
      </w:r>
      <w:proofErr w:type="gramStart"/>
      <w:r w:rsidRPr="00CD7FF2">
        <w:rPr>
          <w:rFonts w:ascii="Times New Roman" w:hAnsi="Times New Roman"/>
          <w:sz w:val="28"/>
          <w:szCs w:val="28"/>
        </w:rPr>
        <w:t>на</w:t>
      </w:r>
      <w:proofErr w:type="gramEnd"/>
      <w:r w:rsidRPr="00CD7FF2">
        <w:rPr>
          <w:rFonts w:ascii="Times New Roman" w:hAnsi="Times New Roman"/>
          <w:sz w:val="28"/>
          <w:szCs w:val="28"/>
        </w:rPr>
        <w:t>: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16"/>
      <w:bookmarkEnd w:id="1"/>
      <w:r w:rsidRPr="00CD7FF2">
        <w:rPr>
          <w:rFonts w:ascii="Times New Roman" w:hAnsi="Times New Roman"/>
          <w:sz w:val="28"/>
          <w:szCs w:val="28"/>
        </w:rPr>
        <w:t>1) граждан, въезд которых на территорию Камчатского края обусловлен исполнением ими трудовых (служебных) обязанностей;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2) граждан, следующих через территорию Камчатского края транзитом;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8"/>
      <w:bookmarkEnd w:id="2"/>
      <w:proofErr w:type="gramStart"/>
      <w:r w:rsidRPr="00CD7FF2">
        <w:rPr>
          <w:rFonts w:ascii="Times New Roman" w:hAnsi="Times New Roman"/>
          <w:sz w:val="28"/>
          <w:szCs w:val="28"/>
        </w:rPr>
        <w:t xml:space="preserve">3) </w:t>
      </w:r>
      <w:r w:rsidRPr="00CD7FF2">
        <w:rPr>
          <w:rFonts w:ascii="Times New Roman" w:hAnsi="Times New Roman"/>
          <w:color w:val="000000"/>
          <w:sz w:val="28"/>
          <w:szCs w:val="28"/>
        </w:rPr>
        <w:t>граждан, прибывающих на территорию Камчатского края к близким родственникам (супруги, родители и дети, дедушки, бабушки, внуки, полн</w:t>
      </w:r>
      <w:r w:rsidRPr="00CD7FF2">
        <w:rPr>
          <w:rFonts w:ascii="Times New Roman" w:hAnsi="Times New Roman"/>
          <w:color w:val="000000"/>
          <w:sz w:val="28"/>
          <w:szCs w:val="28"/>
        </w:rPr>
        <w:t>о</w:t>
      </w:r>
      <w:r w:rsidRPr="00CD7FF2">
        <w:rPr>
          <w:rFonts w:ascii="Times New Roman" w:hAnsi="Times New Roman"/>
          <w:color w:val="000000"/>
          <w:sz w:val="28"/>
          <w:szCs w:val="28"/>
        </w:rPr>
        <w:t xml:space="preserve">родные и </w:t>
      </w:r>
      <w:proofErr w:type="spellStart"/>
      <w:r w:rsidRPr="00CD7FF2">
        <w:rPr>
          <w:rFonts w:ascii="Times New Roman" w:hAnsi="Times New Roman"/>
          <w:color w:val="000000"/>
          <w:sz w:val="28"/>
          <w:szCs w:val="28"/>
        </w:rPr>
        <w:t>неполнородные</w:t>
      </w:r>
      <w:proofErr w:type="spellEnd"/>
      <w:r w:rsidRPr="00CD7FF2">
        <w:rPr>
          <w:rFonts w:ascii="Times New Roman" w:hAnsi="Times New Roman"/>
          <w:color w:val="000000"/>
          <w:sz w:val="28"/>
          <w:szCs w:val="28"/>
        </w:rPr>
        <w:t xml:space="preserve"> (имеющие общих отца или мать) братья и сестры, </w:t>
      </w:r>
      <w:r w:rsidRPr="00CD7FF2">
        <w:rPr>
          <w:rFonts w:ascii="Times New Roman" w:hAnsi="Times New Roman"/>
          <w:color w:val="000000"/>
          <w:sz w:val="28"/>
          <w:szCs w:val="28"/>
        </w:rPr>
        <w:lastRenderedPageBreak/>
        <w:t>усыновители и усыновленные), сем</w:t>
      </w:r>
      <w:r w:rsidR="00343F7B">
        <w:rPr>
          <w:rFonts w:ascii="Times New Roman" w:hAnsi="Times New Roman"/>
          <w:color w:val="000000"/>
          <w:sz w:val="28"/>
          <w:szCs w:val="28"/>
        </w:rPr>
        <w:t>ей</w:t>
      </w:r>
      <w:r w:rsidRPr="00CD7FF2">
        <w:rPr>
          <w:rFonts w:ascii="Times New Roman" w:hAnsi="Times New Roman"/>
          <w:color w:val="000000"/>
          <w:sz w:val="28"/>
          <w:szCs w:val="28"/>
        </w:rPr>
        <w:t>, в составе котор</w:t>
      </w:r>
      <w:r w:rsidR="00343F7B">
        <w:rPr>
          <w:rFonts w:ascii="Times New Roman" w:hAnsi="Times New Roman"/>
          <w:color w:val="000000"/>
          <w:sz w:val="28"/>
          <w:szCs w:val="28"/>
        </w:rPr>
        <w:t>ых</w:t>
      </w:r>
      <w:r w:rsidRPr="00CD7FF2">
        <w:rPr>
          <w:rFonts w:ascii="Times New Roman" w:hAnsi="Times New Roman"/>
          <w:color w:val="000000"/>
          <w:sz w:val="28"/>
          <w:szCs w:val="28"/>
        </w:rPr>
        <w:t xml:space="preserve"> один из супругов я</w:t>
      </w:r>
      <w:r w:rsidRPr="00CD7FF2">
        <w:rPr>
          <w:rFonts w:ascii="Times New Roman" w:hAnsi="Times New Roman"/>
          <w:color w:val="000000"/>
          <w:sz w:val="28"/>
          <w:szCs w:val="28"/>
        </w:rPr>
        <w:t>в</w:t>
      </w:r>
      <w:r w:rsidRPr="00CD7FF2">
        <w:rPr>
          <w:rFonts w:ascii="Times New Roman" w:hAnsi="Times New Roman"/>
          <w:color w:val="000000"/>
          <w:sz w:val="28"/>
          <w:szCs w:val="28"/>
        </w:rPr>
        <w:t>ляется близким родственником, зарегистрированным по месту жительства (м</w:t>
      </w:r>
      <w:r w:rsidRPr="00CD7FF2">
        <w:rPr>
          <w:rFonts w:ascii="Times New Roman" w:hAnsi="Times New Roman"/>
          <w:color w:val="000000"/>
          <w:sz w:val="28"/>
          <w:szCs w:val="28"/>
        </w:rPr>
        <w:t>е</w:t>
      </w:r>
      <w:r w:rsidRPr="00CD7FF2">
        <w:rPr>
          <w:rFonts w:ascii="Times New Roman" w:hAnsi="Times New Roman"/>
          <w:color w:val="000000"/>
          <w:sz w:val="28"/>
          <w:szCs w:val="28"/>
        </w:rPr>
        <w:t>сту пребывания) на территории Камчатского края.</w:t>
      </w:r>
      <w:r w:rsidRPr="00CD7FF2">
        <w:rPr>
          <w:rFonts w:ascii="Times New Roman" w:hAnsi="Times New Roman"/>
          <w:sz w:val="28"/>
          <w:szCs w:val="28"/>
        </w:rPr>
        <w:t> </w:t>
      </w:r>
      <w:proofErr w:type="gramEnd"/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3. Выезд граждан за пределы Камчатского края осуществляется без огр</w:t>
      </w:r>
      <w:r w:rsidRPr="00CD7FF2">
        <w:rPr>
          <w:rFonts w:ascii="Times New Roman" w:hAnsi="Times New Roman"/>
          <w:sz w:val="28"/>
          <w:szCs w:val="28"/>
        </w:rPr>
        <w:t>а</w:t>
      </w:r>
      <w:r w:rsidRPr="00CD7FF2">
        <w:rPr>
          <w:rFonts w:ascii="Times New Roman" w:hAnsi="Times New Roman"/>
          <w:sz w:val="28"/>
          <w:szCs w:val="28"/>
        </w:rPr>
        <w:t>ничений.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4. Установить, что: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1) въезд на территорию Камчатского края граждан, указанных в пункте 1 части 2 настоящего постановления, допускается при предъявлении ими цифр</w:t>
      </w:r>
      <w:r w:rsidRPr="00CD7FF2">
        <w:rPr>
          <w:rFonts w:ascii="Times New Roman" w:hAnsi="Times New Roman"/>
          <w:sz w:val="28"/>
          <w:szCs w:val="28"/>
        </w:rPr>
        <w:t>о</w:t>
      </w:r>
      <w:r w:rsidRPr="00CD7FF2">
        <w:rPr>
          <w:rFonts w:ascii="Times New Roman" w:hAnsi="Times New Roman"/>
          <w:sz w:val="28"/>
          <w:szCs w:val="28"/>
        </w:rPr>
        <w:t>вого пропуска и сведений о проведенных не ранее чем за 3 (три) дня до приб</w:t>
      </w:r>
      <w:r w:rsidRPr="00CD7FF2">
        <w:rPr>
          <w:rFonts w:ascii="Times New Roman" w:hAnsi="Times New Roman"/>
          <w:sz w:val="28"/>
          <w:szCs w:val="28"/>
        </w:rPr>
        <w:t>ы</w:t>
      </w:r>
      <w:r w:rsidRPr="00CD7FF2">
        <w:rPr>
          <w:rFonts w:ascii="Times New Roman" w:hAnsi="Times New Roman"/>
          <w:sz w:val="28"/>
          <w:szCs w:val="28"/>
        </w:rPr>
        <w:t>тия на территорию Камчатского края лабораторных исследований на COVID-19;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FF2">
        <w:rPr>
          <w:rFonts w:ascii="Times New Roman" w:hAnsi="Times New Roman"/>
          <w:sz w:val="28"/>
          <w:szCs w:val="28"/>
        </w:rPr>
        <w:t>2) въезд на территорию Камчатского края граждан, указанных в пункте 3 части 2 настоящего постановления, допускается при предъявлении ими цифр</w:t>
      </w:r>
      <w:r w:rsidRPr="00CD7FF2">
        <w:rPr>
          <w:rFonts w:ascii="Times New Roman" w:hAnsi="Times New Roman"/>
          <w:sz w:val="28"/>
          <w:szCs w:val="28"/>
        </w:rPr>
        <w:t>о</w:t>
      </w:r>
      <w:r w:rsidRPr="00CD7FF2">
        <w:rPr>
          <w:rFonts w:ascii="Times New Roman" w:hAnsi="Times New Roman"/>
          <w:sz w:val="28"/>
          <w:szCs w:val="28"/>
        </w:rPr>
        <w:t>вого пропуска, документов, подтверждающих близкое родство с приглаша</w:t>
      </w:r>
      <w:r w:rsidRPr="00CD7FF2">
        <w:rPr>
          <w:rFonts w:ascii="Times New Roman" w:hAnsi="Times New Roman"/>
          <w:sz w:val="28"/>
          <w:szCs w:val="28"/>
        </w:rPr>
        <w:t>ю</w:t>
      </w:r>
      <w:r w:rsidRPr="00CD7FF2">
        <w:rPr>
          <w:rFonts w:ascii="Times New Roman" w:hAnsi="Times New Roman"/>
          <w:sz w:val="28"/>
          <w:szCs w:val="28"/>
        </w:rPr>
        <w:t>щими их жителями Камчатского края, а также сведений о проведенных не р</w:t>
      </w:r>
      <w:r w:rsidRPr="00CD7FF2">
        <w:rPr>
          <w:rFonts w:ascii="Times New Roman" w:hAnsi="Times New Roman"/>
          <w:sz w:val="28"/>
          <w:szCs w:val="28"/>
        </w:rPr>
        <w:t>а</w:t>
      </w:r>
      <w:r w:rsidRPr="00CD7FF2">
        <w:rPr>
          <w:rFonts w:ascii="Times New Roman" w:hAnsi="Times New Roman"/>
          <w:sz w:val="28"/>
          <w:szCs w:val="28"/>
        </w:rPr>
        <w:t>нее чем за 3 (три) дня до прибытия на территорию Камчатского края лабор</w:t>
      </w:r>
      <w:r w:rsidRPr="00CD7FF2">
        <w:rPr>
          <w:rFonts w:ascii="Times New Roman" w:hAnsi="Times New Roman"/>
          <w:sz w:val="28"/>
          <w:szCs w:val="28"/>
        </w:rPr>
        <w:t>а</w:t>
      </w:r>
      <w:r w:rsidRPr="00CD7FF2">
        <w:rPr>
          <w:rFonts w:ascii="Times New Roman" w:hAnsi="Times New Roman"/>
          <w:sz w:val="28"/>
          <w:szCs w:val="28"/>
        </w:rPr>
        <w:t>торных исследований на COVID-19.</w:t>
      </w:r>
      <w:proofErr w:type="gramEnd"/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 xml:space="preserve">5. Утвердить </w:t>
      </w:r>
      <w:hyperlink w:anchor="P47" w:history="1">
        <w:r w:rsidRPr="00CD7FF2">
          <w:rPr>
            <w:rFonts w:ascii="Times New Roman" w:hAnsi="Times New Roman"/>
            <w:sz w:val="28"/>
            <w:szCs w:val="28"/>
          </w:rPr>
          <w:t>Порядок</w:t>
        </w:r>
      </w:hyperlink>
      <w:r w:rsidRPr="00CD7FF2">
        <w:rPr>
          <w:rFonts w:ascii="Times New Roman" w:hAnsi="Times New Roman"/>
          <w:sz w:val="28"/>
          <w:szCs w:val="28"/>
        </w:rPr>
        <w:t xml:space="preserve"> оформления и использования цифровых пропусков для въезда граждан на территорию Камчатского края в период </w:t>
      </w:r>
      <w:proofErr w:type="gramStart"/>
      <w:r w:rsidRPr="00CD7FF2">
        <w:rPr>
          <w:rFonts w:ascii="Times New Roman" w:hAnsi="Times New Roman"/>
          <w:sz w:val="28"/>
          <w:szCs w:val="28"/>
        </w:rPr>
        <w:t>действия режима повышенной готовности органов управления</w:t>
      </w:r>
      <w:proofErr w:type="gramEnd"/>
      <w:r w:rsidRPr="00CD7FF2">
        <w:rPr>
          <w:rFonts w:ascii="Times New Roman" w:hAnsi="Times New Roman"/>
          <w:sz w:val="28"/>
          <w:szCs w:val="28"/>
        </w:rPr>
        <w:t xml:space="preserve"> и сил Камчатской территориал</w:t>
      </w:r>
      <w:r w:rsidRPr="00CD7FF2">
        <w:rPr>
          <w:rFonts w:ascii="Times New Roman" w:hAnsi="Times New Roman"/>
          <w:sz w:val="28"/>
          <w:szCs w:val="28"/>
        </w:rPr>
        <w:t>ь</w:t>
      </w:r>
      <w:r w:rsidRPr="00CD7FF2">
        <w:rPr>
          <w:rFonts w:ascii="Times New Roman" w:hAnsi="Times New Roman"/>
          <w:sz w:val="28"/>
          <w:szCs w:val="28"/>
        </w:rPr>
        <w:t>ной подсистемы предупреждения и ликвидации чрезвычайных ситуаций ед</w:t>
      </w:r>
      <w:r w:rsidRPr="00CD7FF2">
        <w:rPr>
          <w:rFonts w:ascii="Times New Roman" w:hAnsi="Times New Roman"/>
          <w:sz w:val="28"/>
          <w:szCs w:val="28"/>
        </w:rPr>
        <w:t>и</w:t>
      </w:r>
      <w:r w:rsidRPr="00CD7FF2">
        <w:rPr>
          <w:rFonts w:ascii="Times New Roman" w:hAnsi="Times New Roman"/>
          <w:sz w:val="28"/>
          <w:szCs w:val="28"/>
        </w:rPr>
        <w:t>ной государственной системы предупреждения и ликвидации чрезвычайных ситуаций на территории Камчатского края согласно приложению к настоящему постановлению.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6. Агентству по информатизации и связи Камчатского края создать и</w:t>
      </w:r>
      <w:r w:rsidRPr="00CD7FF2">
        <w:rPr>
          <w:rFonts w:ascii="Times New Roman" w:hAnsi="Times New Roman"/>
          <w:sz w:val="28"/>
          <w:szCs w:val="28"/>
        </w:rPr>
        <w:t>н</w:t>
      </w:r>
      <w:r w:rsidRPr="00CD7FF2">
        <w:rPr>
          <w:rFonts w:ascii="Times New Roman" w:hAnsi="Times New Roman"/>
          <w:sz w:val="28"/>
          <w:szCs w:val="28"/>
        </w:rPr>
        <w:t xml:space="preserve">формационную систему оформления цифровых пропусков для въезда граждан на территорию Камчатского края в период </w:t>
      </w:r>
      <w:proofErr w:type="gramStart"/>
      <w:r w:rsidRPr="00CD7FF2">
        <w:rPr>
          <w:rFonts w:ascii="Times New Roman" w:hAnsi="Times New Roman"/>
          <w:sz w:val="28"/>
          <w:szCs w:val="28"/>
        </w:rPr>
        <w:t>действия режима повышенной г</w:t>
      </w:r>
      <w:r w:rsidRPr="00CD7FF2">
        <w:rPr>
          <w:rFonts w:ascii="Times New Roman" w:hAnsi="Times New Roman"/>
          <w:sz w:val="28"/>
          <w:szCs w:val="28"/>
        </w:rPr>
        <w:t>о</w:t>
      </w:r>
      <w:r w:rsidRPr="00CD7FF2">
        <w:rPr>
          <w:rFonts w:ascii="Times New Roman" w:hAnsi="Times New Roman"/>
          <w:sz w:val="28"/>
          <w:szCs w:val="28"/>
        </w:rPr>
        <w:t>товности органов управления</w:t>
      </w:r>
      <w:proofErr w:type="gramEnd"/>
      <w:r w:rsidRPr="00CD7FF2">
        <w:rPr>
          <w:rFonts w:ascii="Times New Roman" w:hAnsi="Times New Roman"/>
          <w:sz w:val="28"/>
          <w:szCs w:val="28"/>
        </w:rPr>
        <w:t xml:space="preserve"> и сил Камчатской территориальной подсистемы предупреждения и ликвидации чрезвычайных ситуаций единой государстве</w:t>
      </w:r>
      <w:r w:rsidRPr="00CD7FF2">
        <w:rPr>
          <w:rFonts w:ascii="Times New Roman" w:hAnsi="Times New Roman"/>
          <w:sz w:val="28"/>
          <w:szCs w:val="28"/>
        </w:rPr>
        <w:t>н</w:t>
      </w:r>
      <w:r w:rsidRPr="00CD7FF2">
        <w:rPr>
          <w:rFonts w:ascii="Times New Roman" w:hAnsi="Times New Roman"/>
          <w:sz w:val="28"/>
          <w:szCs w:val="28"/>
        </w:rPr>
        <w:t>ной системы предупреждения и ликвидации чрезвычайных ситуаций на терр</w:t>
      </w:r>
      <w:r w:rsidRPr="00CD7FF2">
        <w:rPr>
          <w:rFonts w:ascii="Times New Roman" w:hAnsi="Times New Roman"/>
          <w:sz w:val="28"/>
          <w:szCs w:val="28"/>
        </w:rPr>
        <w:t>и</w:t>
      </w:r>
      <w:r w:rsidRPr="00CD7FF2">
        <w:rPr>
          <w:rFonts w:ascii="Times New Roman" w:hAnsi="Times New Roman"/>
          <w:sz w:val="28"/>
          <w:szCs w:val="28"/>
        </w:rPr>
        <w:t>тории Камчатского края.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D7F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7F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CD7FF2">
        <w:rPr>
          <w:rFonts w:ascii="Times New Roman" w:hAnsi="Times New Roman"/>
          <w:sz w:val="28"/>
          <w:szCs w:val="28"/>
        </w:rPr>
        <w:t>о</w:t>
      </w:r>
      <w:r w:rsidRPr="00CD7FF2">
        <w:rPr>
          <w:rFonts w:ascii="Times New Roman" w:hAnsi="Times New Roman"/>
          <w:sz w:val="28"/>
          <w:szCs w:val="28"/>
        </w:rPr>
        <w:t>бой.</w:t>
      </w:r>
    </w:p>
    <w:p w:rsidR="00CD7FF2" w:rsidRPr="00CD7FF2" w:rsidRDefault="00CD7FF2" w:rsidP="00CD7F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CD7FF2" w:rsidRPr="00CD7FF2" w:rsidRDefault="00CD7FF2" w:rsidP="00CD7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149" w:rsidRPr="00102149" w:rsidRDefault="00102149" w:rsidP="00102149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E4B23" w:rsidRPr="00CD7FF2" w:rsidRDefault="006E4B23" w:rsidP="00B97EB1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  <w:p w:rsidR="002D0D3F" w:rsidRDefault="002D0D3F" w:rsidP="00DF0C48">
            <w:pPr>
              <w:adjustRightInd w:val="0"/>
              <w:jc w:val="both"/>
              <w:rPr>
                <w:szCs w:val="28"/>
              </w:rPr>
            </w:pPr>
          </w:p>
          <w:p w:rsidR="002D0D3F" w:rsidRDefault="002D0D3F" w:rsidP="00DF0C48">
            <w:pPr>
              <w:adjustRightInd w:val="0"/>
              <w:jc w:val="both"/>
              <w:rPr>
                <w:szCs w:val="28"/>
              </w:rPr>
            </w:pPr>
          </w:p>
          <w:p w:rsidR="002D0D3F" w:rsidRDefault="002D0D3F" w:rsidP="00DF0C48">
            <w:pPr>
              <w:adjustRightInd w:val="0"/>
              <w:jc w:val="both"/>
              <w:rPr>
                <w:szCs w:val="28"/>
              </w:rPr>
            </w:pPr>
          </w:p>
          <w:p w:rsidR="002D0D3F" w:rsidRPr="00E32F0C" w:rsidRDefault="002D0D3F" w:rsidP="002D0D3F">
            <w:pPr>
              <w:rPr>
                <w:szCs w:val="28"/>
              </w:rPr>
            </w:pPr>
            <w:bookmarkStart w:id="3" w:name="_GoBack"/>
            <w:bookmarkEnd w:id="3"/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454A22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877F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D" w:rsidRDefault="0043472D" w:rsidP="00342D13">
      <w:r>
        <w:separator/>
      </w:r>
    </w:p>
  </w:endnote>
  <w:endnote w:type="continuationSeparator" w:id="0">
    <w:p w:rsidR="0043472D" w:rsidRDefault="004347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D" w:rsidRDefault="0043472D" w:rsidP="00342D13">
      <w:r>
        <w:separator/>
      </w:r>
    </w:p>
  </w:footnote>
  <w:footnote w:type="continuationSeparator" w:id="0">
    <w:p w:rsidR="0043472D" w:rsidRDefault="0043472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02149"/>
    <w:rsid w:val="001723D0"/>
    <w:rsid w:val="00191854"/>
    <w:rsid w:val="00196836"/>
    <w:rsid w:val="001E0B39"/>
    <w:rsid w:val="001E62AB"/>
    <w:rsid w:val="001F176D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0D3F"/>
    <w:rsid w:val="002D0F78"/>
    <w:rsid w:val="002D43BE"/>
    <w:rsid w:val="00321E7D"/>
    <w:rsid w:val="00342D13"/>
    <w:rsid w:val="00343F7B"/>
    <w:rsid w:val="00362299"/>
    <w:rsid w:val="003832CF"/>
    <w:rsid w:val="003926A3"/>
    <w:rsid w:val="003A5BEF"/>
    <w:rsid w:val="003A7F52"/>
    <w:rsid w:val="003C2A43"/>
    <w:rsid w:val="003D6F0D"/>
    <w:rsid w:val="003E38BA"/>
    <w:rsid w:val="0043472D"/>
    <w:rsid w:val="00441A91"/>
    <w:rsid w:val="00454A22"/>
    <w:rsid w:val="00460247"/>
    <w:rsid w:val="0046790E"/>
    <w:rsid w:val="0048068C"/>
    <w:rsid w:val="0048261B"/>
    <w:rsid w:val="004D492F"/>
    <w:rsid w:val="004D79DB"/>
    <w:rsid w:val="004E08F3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1941"/>
    <w:rsid w:val="006E2A7F"/>
    <w:rsid w:val="006E4B23"/>
    <w:rsid w:val="00733DC4"/>
    <w:rsid w:val="00747197"/>
    <w:rsid w:val="00760202"/>
    <w:rsid w:val="007A095A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7F70"/>
    <w:rsid w:val="008B7954"/>
    <w:rsid w:val="008D13CF"/>
    <w:rsid w:val="008F114E"/>
    <w:rsid w:val="008F586A"/>
    <w:rsid w:val="00905B59"/>
    <w:rsid w:val="00916D5F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B78C0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8753D"/>
    <w:rsid w:val="00B97EB1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D7FF2"/>
    <w:rsid w:val="00CE5360"/>
    <w:rsid w:val="00D04C82"/>
    <w:rsid w:val="00D23436"/>
    <w:rsid w:val="00D605CF"/>
    <w:rsid w:val="00DA1564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076E"/>
    <w:rsid w:val="00E872A5"/>
    <w:rsid w:val="00E94805"/>
    <w:rsid w:val="00EE0DFD"/>
    <w:rsid w:val="00EE60C2"/>
    <w:rsid w:val="00EE6F1E"/>
    <w:rsid w:val="00F10B4F"/>
    <w:rsid w:val="00F35D89"/>
    <w:rsid w:val="00F40728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F7C7BD4F4B5C5F30462C6DC02AFB52AD2A15EDAFE6EC65EE7F7618EF6003312ADDFD2CAE9F7FE9F6CA767ADC8CB15A0CFC90305F6D6C2F9e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CF7C7BD4F4B5C5F30462C6DC02AFB52AD2AF54DCFC6EC65EE7F7618EF6003300AD87DEC8E1E9FE9279F136EBF9e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F7C7BD4F4B5C5F30462C6DC02AFB52AD5A657DFFC6EC65EE7F7618EF6003312ADDFD2CAE9F3FD9E6CA767ADC8CB15A0CFC90305F6D6C2F9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733C-ACF8-4587-BB7E-D87BBB2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Скворцова Юлия Владимировна</cp:lastModifiedBy>
  <cp:revision>7</cp:revision>
  <cp:lastPrinted>2020-05-08T01:33:00Z</cp:lastPrinted>
  <dcterms:created xsi:type="dcterms:W3CDTF">2020-05-29T01:28:00Z</dcterms:created>
  <dcterms:modified xsi:type="dcterms:W3CDTF">2020-05-29T04:07:00Z</dcterms:modified>
</cp:coreProperties>
</file>